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286" w:rsidRDefault="00AA0286" w:rsidP="00AA0286">
      <w:pPr>
        <w:spacing w:after="0" w:line="360" w:lineRule="auto"/>
        <w:jc w:val="both"/>
        <w:rPr>
          <w:rFonts w:ascii="Tahoma" w:hAnsi="Tahoma" w:cs="Tahoma"/>
          <w:b/>
          <w:sz w:val="24"/>
          <w:szCs w:val="24"/>
        </w:rPr>
      </w:pPr>
      <w:r>
        <w:rPr>
          <w:rFonts w:ascii="Tahoma" w:hAnsi="Tahoma" w:cs="Tahoma"/>
          <w:b/>
          <w:sz w:val="24"/>
          <w:szCs w:val="24"/>
        </w:rPr>
        <w:t>Modelo único de estatutos para la constitución de la Asociación Civil a que refiere el Artículo 224 fracción primera del Código Electoral del Estado de Hidalgo.</w:t>
      </w:r>
    </w:p>
    <w:p w:rsidR="00AA0286" w:rsidRDefault="00AA0286" w:rsidP="00AA0286">
      <w:pPr>
        <w:spacing w:after="0" w:line="360" w:lineRule="auto"/>
        <w:jc w:val="center"/>
        <w:rPr>
          <w:rFonts w:ascii="Tahoma" w:hAnsi="Tahoma" w:cs="Tahoma"/>
          <w:b/>
          <w:sz w:val="24"/>
          <w:szCs w:val="24"/>
        </w:rPr>
      </w:pPr>
      <w:r>
        <w:rPr>
          <w:rFonts w:ascii="Tahoma" w:hAnsi="Tahoma" w:cs="Tahoma"/>
          <w:b/>
          <w:sz w:val="24"/>
          <w:szCs w:val="24"/>
        </w:rPr>
        <w:t>ESTATUTOS</w:t>
      </w:r>
    </w:p>
    <w:p w:rsidR="00AA0286" w:rsidRDefault="00AA0286" w:rsidP="00D66B79">
      <w:pPr>
        <w:spacing w:after="0" w:line="360" w:lineRule="auto"/>
        <w:jc w:val="center"/>
        <w:rPr>
          <w:rFonts w:ascii="Tahoma" w:hAnsi="Tahoma" w:cs="Tahoma"/>
          <w:b/>
          <w:sz w:val="24"/>
          <w:szCs w:val="24"/>
        </w:rPr>
      </w:pPr>
      <w:r>
        <w:rPr>
          <w:rFonts w:ascii="Tahoma" w:hAnsi="Tahoma" w:cs="Tahoma"/>
          <w:b/>
          <w:sz w:val="24"/>
          <w:szCs w:val="24"/>
        </w:rPr>
        <w:t>CAPÍTULO PRIMERO.</w:t>
      </w:r>
    </w:p>
    <w:p w:rsidR="00AA0286" w:rsidRDefault="00AA0286" w:rsidP="00D66B79">
      <w:pPr>
        <w:spacing w:after="0" w:line="360" w:lineRule="auto"/>
        <w:jc w:val="center"/>
        <w:rPr>
          <w:rFonts w:ascii="Tahoma" w:hAnsi="Tahoma" w:cs="Tahoma"/>
          <w:b/>
          <w:sz w:val="24"/>
          <w:szCs w:val="24"/>
        </w:rPr>
      </w:pPr>
      <w:r>
        <w:rPr>
          <w:rFonts w:ascii="Tahoma" w:hAnsi="Tahoma" w:cs="Tahoma"/>
          <w:b/>
          <w:sz w:val="24"/>
          <w:szCs w:val="24"/>
        </w:rPr>
        <w:t>DEL NOMBRE, OBJETO, DOMICILIO, NACIONALIDAD, EMBLEMA Y DURACIÓN.</w:t>
      </w:r>
    </w:p>
    <w:p w:rsidR="00AA0286" w:rsidRDefault="00AA0286" w:rsidP="00D66B79">
      <w:pPr>
        <w:spacing w:after="0" w:line="360" w:lineRule="auto"/>
        <w:jc w:val="center"/>
        <w:rPr>
          <w:rFonts w:ascii="Tahoma" w:hAnsi="Tahoma" w:cs="Tahoma"/>
          <w:b/>
          <w:sz w:val="24"/>
          <w:szCs w:val="24"/>
        </w:rPr>
      </w:pPr>
    </w:p>
    <w:p w:rsidR="00AA0286" w:rsidRDefault="00AA0286" w:rsidP="00AA0286">
      <w:pPr>
        <w:spacing w:after="0" w:line="360" w:lineRule="auto"/>
        <w:jc w:val="both"/>
        <w:rPr>
          <w:rFonts w:ascii="Tahoma" w:hAnsi="Tahoma" w:cs="Tahoma"/>
          <w:sz w:val="24"/>
          <w:szCs w:val="24"/>
        </w:rPr>
      </w:pPr>
      <w:r>
        <w:rPr>
          <w:rFonts w:ascii="Tahoma" w:hAnsi="Tahoma" w:cs="Tahoma"/>
          <w:b/>
          <w:sz w:val="24"/>
          <w:szCs w:val="24"/>
        </w:rPr>
        <w:t>Artículo 1.</w:t>
      </w:r>
      <w:r>
        <w:rPr>
          <w:rFonts w:ascii="Tahoma" w:hAnsi="Tahoma" w:cs="Tahoma"/>
          <w:sz w:val="24"/>
          <w:szCs w:val="24"/>
        </w:rPr>
        <w:t xml:space="preserve"> Los comparecientes, por su propio derecho, convienen de conformidad con el Código Civil del Estado de Hidalgo, en constituir una Asociación Civil, que se denominará “______________________________________, A. C.”</w:t>
      </w:r>
    </w:p>
    <w:p w:rsidR="00AA0286" w:rsidRDefault="00AA0286" w:rsidP="00AA0286">
      <w:pPr>
        <w:spacing w:after="0" w:line="360" w:lineRule="auto"/>
        <w:jc w:val="both"/>
        <w:rPr>
          <w:rFonts w:ascii="Tahoma" w:hAnsi="Tahoma" w:cs="Tahoma"/>
          <w:sz w:val="24"/>
          <w:szCs w:val="24"/>
        </w:rPr>
      </w:pPr>
    </w:p>
    <w:p w:rsidR="00AA0286" w:rsidRDefault="00AA0286" w:rsidP="00AA0286">
      <w:pPr>
        <w:spacing w:after="0" w:line="360" w:lineRule="auto"/>
        <w:jc w:val="both"/>
        <w:rPr>
          <w:rFonts w:ascii="Tahoma" w:hAnsi="Tahoma" w:cs="Tahoma"/>
          <w:sz w:val="24"/>
          <w:szCs w:val="24"/>
        </w:rPr>
      </w:pPr>
      <w:r>
        <w:rPr>
          <w:rFonts w:ascii="Tahoma" w:hAnsi="Tahoma" w:cs="Tahoma"/>
          <w:b/>
          <w:sz w:val="24"/>
          <w:szCs w:val="24"/>
        </w:rPr>
        <w:t xml:space="preserve">Artículo 2. </w:t>
      </w:r>
      <w:r>
        <w:rPr>
          <w:rFonts w:ascii="Tahoma" w:hAnsi="Tahoma" w:cs="Tahoma"/>
          <w:sz w:val="24"/>
          <w:szCs w:val="24"/>
        </w:rPr>
        <w:t>La Asociación Civil ________________________________, tendrá como objeto administrar el financiamiento para las actividades que realicen los y las aspirantes durante la obtención del apoyo ciudadano, así como los candidatos o candidatas independientes durante las campañas, en los términos previstos por la legislación y reglamentación electoral aplicable; en cumplimiento a lo mandatado por el Artículo</w:t>
      </w:r>
      <w:r>
        <w:rPr>
          <w:rFonts w:ascii="Tahoma" w:hAnsi="Tahoma" w:cs="Tahoma"/>
          <w:b/>
          <w:sz w:val="24"/>
          <w:szCs w:val="24"/>
        </w:rPr>
        <w:t xml:space="preserve"> </w:t>
      </w:r>
      <w:r>
        <w:rPr>
          <w:rFonts w:ascii="Tahoma" w:hAnsi="Tahoma" w:cs="Tahoma"/>
          <w:sz w:val="24"/>
          <w:szCs w:val="24"/>
        </w:rPr>
        <w:t>224 fracción I del Código Electoral del Estado de Hidalgo.</w:t>
      </w:r>
    </w:p>
    <w:p w:rsidR="00AA0286" w:rsidRDefault="00AA0286" w:rsidP="00AA0286">
      <w:pPr>
        <w:spacing w:after="0" w:line="360" w:lineRule="auto"/>
        <w:jc w:val="both"/>
        <w:rPr>
          <w:rFonts w:ascii="Tahoma" w:hAnsi="Tahoma" w:cs="Tahoma"/>
          <w:b/>
          <w:sz w:val="24"/>
          <w:szCs w:val="24"/>
        </w:rPr>
      </w:pPr>
    </w:p>
    <w:p w:rsidR="00AA0286" w:rsidRDefault="00AA0286" w:rsidP="00AA0286">
      <w:pPr>
        <w:spacing w:after="0" w:line="360" w:lineRule="auto"/>
        <w:jc w:val="both"/>
        <w:rPr>
          <w:rFonts w:ascii="Tahoma" w:hAnsi="Tahoma" w:cs="Tahoma"/>
          <w:sz w:val="24"/>
          <w:szCs w:val="24"/>
        </w:rPr>
      </w:pPr>
      <w:r>
        <w:rPr>
          <w:rFonts w:ascii="Tahoma" w:hAnsi="Tahoma" w:cs="Tahoma"/>
          <w:b/>
          <w:sz w:val="24"/>
          <w:szCs w:val="24"/>
        </w:rPr>
        <w:t xml:space="preserve">Artículo 3. </w:t>
      </w:r>
      <w:r>
        <w:rPr>
          <w:rFonts w:ascii="Tahoma" w:hAnsi="Tahoma" w:cs="Tahoma"/>
          <w:sz w:val="24"/>
          <w:szCs w:val="24"/>
        </w:rPr>
        <w:t>La Asociación _____________________________________ tendrá su domicilio en ___________________________.</w:t>
      </w:r>
    </w:p>
    <w:p w:rsidR="00AA0286" w:rsidRDefault="00AA0286" w:rsidP="00AA0286">
      <w:pPr>
        <w:spacing w:after="0" w:line="360" w:lineRule="auto"/>
        <w:jc w:val="both"/>
        <w:rPr>
          <w:rFonts w:ascii="Tahoma" w:hAnsi="Tahoma" w:cs="Tahoma"/>
          <w:b/>
          <w:sz w:val="24"/>
          <w:szCs w:val="24"/>
        </w:rPr>
      </w:pPr>
    </w:p>
    <w:p w:rsidR="00AA0286" w:rsidRDefault="00AA0286" w:rsidP="00AA0286">
      <w:pPr>
        <w:spacing w:after="0" w:line="360" w:lineRule="auto"/>
        <w:jc w:val="both"/>
        <w:rPr>
          <w:rFonts w:ascii="Tahoma" w:hAnsi="Tahoma" w:cs="Tahoma"/>
          <w:sz w:val="24"/>
          <w:szCs w:val="24"/>
        </w:rPr>
      </w:pPr>
      <w:r>
        <w:rPr>
          <w:rFonts w:ascii="Tahoma" w:hAnsi="Tahoma" w:cs="Tahoma"/>
          <w:b/>
          <w:sz w:val="24"/>
          <w:szCs w:val="24"/>
        </w:rPr>
        <w:t xml:space="preserve">Artículo 4. </w:t>
      </w:r>
      <w:r>
        <w:rPr>
          <w:rFonts w:ascii="Tahoma" w:hAnsi="Tahoma" w:cs="Tahoma"/>
          <w:sz w:val="24"/>
          <w:szCs w:val="24"/>
        </w:rPr>
        <w:t xml:space="preserve">La Asociación, dada la calidad de sus asociados por disposición legal, será mexicana. </w:t>
      </w:r>
    </w:p>
    <w:p w:rsidR="00AA0286" w:rsidRDefault="00AA0286" w:rsidP="00AA0286">
      <w:pPr>
        <w:spacing w:after="0" w:line="360" w:lineRule="auto"/>
        <w:jc w:val="both"/>
        <w:rPr>
          <w:rFonts w:ascii="Tahoma" w:hAnsi="Tahoma" w:cs="Tahoma"/>
          <w:sz w:val="24"/>
          <w:szCs w:val="24"/>
        </w:rPr>
      </w:pPr>
    </w:p>
    <w:p w:rsidR="00AA0286" w:rsidRDefault="00AA0286" w:rsidP="00AA0286">
      <w:pPr>
        <w:spacing w:after="0" w:line="360" w:lineRule="auto"/>
        <w:jc w:val="both"/>
        <w:rPr>
          <w:rFonts w:ascii="Tahoma" w:hAnsi="Tahoma" w:cs="Tahoma"/>
          <w:sz w:val="24"/>
          <w:szCs w:val="24"/>
        </w:rPr>
      </w:pPr>
      <w:r>
        <w:rPr>
          <w:rFonts w:ascii="Tahoma" w:hAnsi="Tahoma" w:cs="Tahoma"/>
          <w:b/>
          <w:sz w:val="24"/>
          <w:szCs w:val="24"/>
        </w:rPr>
        <w:lastRenderedPageBreak/>
        <w:t xml:space="preserve">Artículo 5. </w:t>
      </w:r>
      <w:r>
        <w:rPr>
          <w:rFonts w:ascii="Tahoma" w:hAnsi="Tahoma" w:cs="Tahoma"/>
          <w:sz w:val="24"/>
          <w:szCs w:val="24"/>
        </w:rPr>
        <w:t>El emblema con el que se ostentará la presente asociación para las actividades tendentes a la obtención del apoyo ciudadano y campaña, contendrá los siguientes rasgos de identificación: _________________________</w:t>
      </w:r>
    </w:p>
    <w:p w:rsidR="00AA0286" w:rsidRDefault="00AA0286" w:rsidP="00AA0286">
      <w:pPr>
        <w:spacing w:after="0" w:line="360" w:lineRule="auto"/>
        <w:jc w:val="both"/>
        <w:rPr>
          <w:rFonts w:ascii="Tahoma" w:hAnsi="Tahoma" w:cs="Tahoma"/>
          <w:b/>
          <w:sz w:val="24"/>
          <w:szCs w:val="24"/>
        </w:rPr>
      </w:pPr>
    </w:p>
    <w:p w:rsidR="00AA0286" w:rsidRDefault="00AA0286" w:rsidP="00AA0286">
      <w:pPr>
        <w:spacing w:after="0" w:line="360" w:lineRule="auto"/>
        <w:jc w:val="both"/>
        <w:rPr>
          <w:rFonts w:ascii="Tahoma" w:hAnsi="Tahoma" w:cs="Tahoma"/>
          <w:sz w:val="24"/>
          <w:szCs w:val="24"/>
        </w:rPr>
      </w:pPr>
      <w:r>
        <w:rPr>
          <w:rFonts w:ascii="Tahoma" w:hAnsi="Tahoma" w:cs="Tahoma"/>
          <w:b/>
          <w:sz w:val="24"/>
          <w:szCs w:val="24"/>
        </w:rPr>
        <w:t xml:space="preserve">Artículo 6. </w:t>
      </w:r>
      <w:r>
        <w:rPr>
          <w:rFonts w:ascii="Tahoma" w:hAnsi="Tahoma" w:cs="Tahoma"/>
          <w:sz w:val="24"/>
          <w:szCs w:val="24"/>
        </w:rPr>
        <w:t xml:space="preserve">La duración de la Asociación Civil ________________________________, terminará una vez que concluya de manera definitiva el procedimiento de fiscalización del origen y destino del financiamiento recibido por los y las aspirantes a candidatos o candidatas independientes, y de los candidatos y candidatas independientes que hayan obtenido su registro, por parte de las autoridades electorales respectivas, y/o cuando concluya de manera definitiva y firme todos los procedimientos en los que esté involucrada la candidatura independiente correspondiente. </w:t>
      </w:r>
    </w:p>
    <w:p w:rsidR="00AA0286" w:rsidRDefault="00AA0286" w:rsidP="00AA0286">
      <w:pPr>
        <w:spacing w:after="0" w:line="360" w:lineRule="auto"/>
        <w:jc w:val="both"/>
        <w:rPr>
          <w:rFonts w:ascii="Tahoma" w:hAnsi="Tahoma" w:cs="Tahoma"/>
          <w:sz w:val="24"/>
          <w:szCs w:val="24"/>
        </w:rPr>
      </w:pPr>
    </w:p>
    <w:p w:rsidR="00AA0286" w:rsidRDefault="00AA0286" w:rsidP="00D66B79">
      <w:pPr>
        <w:spacing w:after="0" w:line="360" w:lineRule="auto"/>
        <w:jc w:val="center"/>
        <w:rPr>
          <w:rFonts w:ascii="Tahoma" w:hAnsi="Tahoma" w:cs="Tahoma"/>
          <w:b/>
          <w:sz w:val="24"/>
          <w:szCs w:val="24"/>
        </w:rPr>
      </w:pPr>
      <w:r>
        <w:rPr>
          <w:rFonts w:ascii="Tahoma" w:hAnsi="Tahoma" w:cs="Tahoma"/>
          <w:b/>
          <w:sz w:val="24"/>
          <w:szCs w:val="24"/>
        </w:rPr>
        <w:t>CAPÍTULO SEGUNDO.</w:t>
      </w:r>
    </w:p>
    <w:p w:rsidR="00AA0286" w:rsidRDefault="00AA0286" w:rsidP="00D66B79">
      <w:pPr>
        <w:spacing w:after="0" w:line="360" w:lineRule="auto"/>
        <w:jc w:val="center"/>
        <w:rPr>
          <w:rFonts w:ascii="Tahoma" w:hAnsi="Tahoma" w:cs="Tahoma"/>
          <w:b/>
          <w:sz w:val="24"/>
          <w:szCs w:val="24"/>
        </w:rPr>
      </w:pPr>
      <w:r>
        <w:rPr>
          <w:rFonts w:ascii="Tahoma" w:hAnsi="Tahoma" w:cs="Tahoma"/>
          <w:b/>
          <w:sz w:val="24"/>
          <w:szCs w:val="24"/>
        </w:rPr>
        <w:t>CAPACIDAD Y PATRIMONIO</w:t>
      </w:r>
    </w:p>
    <w:p w:rsidR="00AA0286" w:rsidRDefault="00AA0286" w:rsidP="00AA0286">
      <w:pPr>
        <w:spacing w:after="0" w:line="360" w:lineRule="auto"/>
        <w:jc w:val="both"/>
        <w:rPr>
          <w:rFonts w:ascii="Tahoma" w:hAnsi="Tahoma" w:cs="Tahoma"/>
          <w:b/>
          <w:sz w:val="24"/>
          <w:szCs w:val="24"/>
        </w:rPr>
      </w:pPr>
    </w:p>
    <w:p w:rsidR="00AA0286" w:rsidRDefault="00AA0286" w:rsidP="00AA0286">
      <w:pPr>
        <w:spacing w:after="0" w:line="360" w:lineRule="auto"/>
        <w:jc w:val="both"/>
        <w:rPr>
          <w:rFonts w:ascii="Tahoma" w:hAnsi="Tahoma" w:cs="Tahoma"/>
          <w:sz w:val="24"/>
          <w:szCs w:val="24"/>
        </w:rPr>
      </w:pPr>
      <w:r>
        <w:rPr>
          <w:rFonts w:ascii="Tahoma" w:hAnsi="Tahoma" w:cs="Tahoma"/>
          <w:b/>
          <w:sz w:val="24"/>
          <w:szCs w:val="24"/>
        </w:rPr>
        <w:t xml:space="preserve">Artículo 7. </w:t>
      </w:r>
      <w:r>
        <w:rPr>
          <w:rFonts w:ascii="Tahoma" w:hAnsi="Tahoma" w:cs="Tahoma"/>
          <w:sz w:val="24"/>
          <w:szCs w:val="24"/>
        </w:rPr>
        <w:t>La Asociación _____________________________ tiene plena capacidad jurídica, pudiendo ejercer por medio de sus órganos los actos jurídicos y contratos necesarios que correspondan con su naturaleza jurídica y su objeto, quedando en consecuencia autorizada a efectuar los actos, trámites, gestiones y peticiones que sean necesarias y/o convenientes para ello, debiendo sujetar las actuaciones anteriores a las disposiciones del Código Electoral del Estado de Hidalgo y de manera supletoria al Código Civil del Estado de Hidalgo.</w:t>
      </w:r>
    </w:p>
    <w:p w:rsidR="00AA0286" w:rsidRDefault="00AA0286" w:rsidP="00AA0286">
      <w:pPr>
        <w:spacing w:after="0" w:line="360" w:lineRule="auto"/>
        <w:jc w:val="both"/>
        <w:rPr>
          <w:rFonts w:ascii="Tahoma" w:hAnsi="Tahoma" w:cs="Tahoma"/>
          <w:sz w:val="24"/>
          <w:szCs w:val="24"/>
        </w:rPr>
      </w:pPr>
    </w:p>
    <w:p w:rsidR="00AA0286" w:rsidRDefault="00AA0286" w:rsidP="00AA0286">
      <w:pPr>
        <w:spacing w:after="0" w:line="360" w:lineRule="auto"/>
        <w:jc w:val="both"/>
        <w:rPr>
          <w:rFonts w:ascii="Tahoma" w:hAnsi="Tahoma" w:cs="Tahoma"/>
          <w:sz w:val="24"/>
          <w:szCs w:val="24"/>
        </w:rPr>
      </w:pPr>
      <w:r>
        <w:rPr>
          <w:rFonts w:ascii="Tahoma" w:hAnsi="Tahoma" w:cs="Tahoma"/>
          <w:b/>
          <w:sz w:val="24"/>
          <w:szCs w:val="24"/>
        </w:rPr>
        <w:t xml:space="preserve">Artículo 8. </w:t>
      </w:r>
      <w:r>
        <w:rPr>
          <w:rFonts w:ascii="Tahoma" w:hAnsi="Tahoma" w:cs="Tahoma"/>
          <w:sz w:val="24"/>
          <w:szCs w:val="24"/>
        </w:rPr>
        <w:t>El patrimonio de la Asociación _____________________________ estará constituido por los recursos públicos y privados</w:t>
      </w:r>
      <w:r w:rsidR="00EF7E38">
        <w:rPr>
          <w:rFonts w:ascii="Tahoma" w:hAnsi="Tahoma" w:cs="Tahoma"/>
          <w:sz w:val="24"/>
          <w:szCs w:val="24"/>
        </w:rPr>
        <w:t xml:space="preserve"> que se reciban de conformidad </w:t>
      </w:r>
      <w:r>
        <w:rPr>
          <w:rFonts w:ascii="Tahoma" w:hAnsi="Tahoma" w:cs="Tahoma"/>
          <w:sz w:val="24"/>
          <w:szCs w:val="24"/>
        </w:rPr>
        <w:t xml:space="preserve">con lo dispuesto en el Código Electoral del Estado de Hidalgo. </w:t>
      </w: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lastRenderedPageBreak/>
        <w:t>El financiamiento público y privado se recibirá por medio de la cuenta bancaria abierta a nombre de la asociación. No podrá recibirse financiamiento por ningún otro medio. Esta cuenta servirá para el manejo de los recursos para obtener el apoyo ciudadano así como, para los de campaña electoral.</w:t>
      </w:r>
    </w:p>
    <w:p w:rsidR="00D66B79" w:rsidRDefault="00D66B79" w:rsidP="00AA0286">
      <w:pPr>
        <w:autoSpaceDE w:val="0"/>
        <w:autoSpaceDN w:val="0"/>
        <w:adjustRightInd w:val="0"/>
        <w:spacing w:after="0" w:line="360" w:lineRule="auto"/>
        <w:jc w:val="both"/>
        <w:rPr>
          <w:rFonts w:ascii="Tahoma" w:hAnsi="Tahoma" w:cs="Tahoma"/>
          <w:sz w:val="24"/>
          <w:szCs w:val="24"/>
        </w:rPr>
      </w:pPr>
    </w:p>
    <w:p w:rsidR="00D66B79" w:rsidRDefault="00D66B79" w:rsidP="00D66B79">
      <w:pPr>
        <w:spacing w:after="0" w:line="360" w:lineRule="auto"/>
        <w:jc w:val="both"/>
        <w:rPr>
          <w:rFonts w:ascii="Tahoma" w:hAnsi="Tahoma" w:cs="Tahoma"/>
          <w:sz w:val="24"/>
          <w:szCs w:val="24"/>
        </w:rPr>
      </w:pPr>
      <w:r>
        <w:rPr>
          <w:rFonts w:ascii="Tahoma" w:hAnsi="Tahoma" w:cs="Tahoma"/>
          <w:sz w:val="24"/>
          <w:szCs w:val="24"/>
        </w:rPr>
        <w:t>Queda prohibido recibir aportaciones y donaciones en efectivo y en especie, así como de metales y piedras preciosas, por cualquier persona física y moral. En ningún caso se podrán recibir en propiedad bienes inmuebles. Tampoco se podrán adquirir bienes inmuebles con el financiamiento público o privado que se reciba.</w:t>
      </w:r>
    </w:p>
    <w:p w:rsidR="00AA0286" w:rsidRDefault="00AA0286" w:rsidP="00AA0286">
      <w:pPr>
        <w:autoSpaceDE w:val="0"/>
        <w:autoSpaceDN w:val="0"/>
        <w:adjustRightInd w:val="0"/>
        <w:spacing w:after="0" w:line="360" w:lineRule="auto"/>
        <w:jc w:val="both"/>
        <w:rPr>
          <w:rFonts w:ascii="Tahoma" w:hAnsi="Tahoma" w:cs="Tahoma"/>
          <w:b/>
          <w:sz w:val="24"/>
          <w:szCs w:val="24"/>
        </w:rPr>
      </w:pPr>
    </w:p>
    <w:p w:rsidR="00AA0286" w:rsidRDefault="00AA0286" w:rsidP="00D66B79">
      <w:pPr>
        <w:autoSpaceDE w:val="0"/>
        <w:autoSpaceDN w:val="0"/>
        <w:adjustRightInd w:val="0"/>
        <w:spacing w:after="0" w:line="360" w:lineRule="auto"/>
        <w:jc w:val="center"/>
        <w:rPr>
          <w:rFonts w:ascii="Tahoma" w:hAnsi="Tahoma" w:cs="Tahoma"/>
          <w:b/>
          <w:sz w:val="24"/>
          <w:szCs w:val="24"/>
        </w:rPr>
      </w:pPr>
      <w:r>
        <w:rPr>
          <w:rFonts w:ascii="Tahoma" w:hAnsi="Tahoma" w:cs="Tahoma"/>
          <w:b/>
          <w:sz w:val="24"/>
          <w:szCs w:val="24"/>
        </w:rPr>
        <w:t>CAPÍTULO TERCERO.</w:t>
      </w:r>
    </w:p>
    <w:p w:rsidR="00AA0286" w:rsidRDefault="00AA0286" w:rsidP="00D66B79">
      <w:pPr>
        <w:autoSpaceDE w:val="0"/>
        <w:autoSpaceDN w:val="0"/>
        <w:adjustRightInd w:val="0"/>
        <w:spacing w:after="0" w:line="360" w:lineRule="auto"/>
        <w:jc w:val="center"/>
        <w:rPr>
          <w:rFonts w:ascii="Tahoma" w:hAnsi="Tahoma" w:cs="Tahoma"/>
          <w:b/>
          <w:sz w:val="24"/>
          <w:szCs w:val="24"/>
        </w:rPr>
      </w:pPr>
      <w:r>
        <w:rPr>
          <w:rFonts w:ascii="Tahoma" w:hAnsi="Tahoma" w:cs="Tahoma"/>
          <w:b/>
          <w:sz w:val="24"/>
          <w:szCs w:val="24"/>
        </w:rPr>
        <w:t>DE LA ORGANIZACIÓN DE LA ASOCIACIÓN</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t xml:space="preserve">Artículo 9. </w:t>
      </w:r>
      <w:r>
        <w:rPr>
          <w:rFonts w:ascii="Tahoma" w:hAnsi="Tahoma" w:cs="Tahoma"/>
          <w:sz w:val="24"/>
          <w:szCs w:val="24"/>
        </w:rPr>
        <w:t xml:space="preserve">La Asociación tendrá los siguientes órganos de gobierno: </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pStyle w:val="Prrafodelista"/>
        <w:numPr>
          <w:ilvl w:val="0"/>
          <w:numId w:val="1"/>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La Asamblea General</w:t>
      </w:r>
    </w:p>
    <w:p w:rsidR="00AA0286" w:rsidRDefault="00AA0286" w:rsidP="00AA0286">
      <w:pPr>
        <w:pStyle w:val="Prrafodelista"/>
        <w:autoSpaceDE w:val="0"/>
        <w:autoSpaceDN w:val="0"/>
        <w:adjustRightInd w:val="0"/>
        <w:spacing w:after="0" w:line="360" w:lineRule="auto"/>
        <w:ind w:left="780"/>
        <w:jc w:val="both"/>
        <w:rPr>
          <w:rFonts w:ascii="Tahoma" w:hAnsi="Tahoma" w:cs="Tahoma"/>
          <w:sz w:val="24"/>
          <w:szCs w:val="24"/>
        </w:rPr>
      </w:pPr>
    </w:p>
    <w:p w:rsidR="00AA0286" w:rsidRDefault="00AA0286" w:rsidP="00AA0286">
      <w:pPr>
        <w:pStyle w:val="Prrafodelista"/>
        <w:numPr>
          <w:ilvl w:val="0"/>
          <w:numId w:val="1"/>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El Consejo Directivo</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t xml:space="preserve">Artículo 10. </w:t>
      </w:r>
      <w:r>
        <w:rPr>
          <w:rFonts w:ascii="Tahoma" w:hAnsi="Tahoma" w:cs="Tahoma"/>
          <w:sz w:val="24"/>
          <w:szCs w:val="24"/>
        </w:rPr>
        <w:t>La Asamblea General será el órgano supremo de la Asociación, la cual está compuesta por la totalidad de los asociados y por los órganos directivos de la misma, en donde las decisiones se tomarán por mayoría de votos. Las resoluciones de la Asamblea serán obligatorias para todos los asociados.</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La Asamblea General resolverá: </w:t>
      </w:r>
    </w:p>
    <w:p w:rsidR="00AA0286" w:rsidRDefault="00AA0286" w:rsidP="00AA0286">
      <w:pPr>
        <w:pStyle w:val="Prrafodelista"/>
        <w:numPr>
          <w:ilvl w:val="0"/>
          <w:numId w:val="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Sobre la admisión y exclusión de los asociados; </w:t>
      </w:r>
    </w:p>
    <w:p w:rsidR="00AA0286" w:rsidRDefault="00AA0286" w:rsidP="00AA0286">
      <w:pPr>
        <w:pStyle w:val="Prrafodelista"/>
        <w:numPr>
          <w:ilvl w:val="0"/>
          <w:numId w:val="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Sobre la disolución anticipada de la asociación; </w:t>
      </w:r>
    </w:p>
    <w:p w:rsidR="00AA0286" w:rsidRDefault="00AA0286" w:rsidP="00AA0286">
      <w:pPr>
        <w:pStyle w:val="Prrafodelista"/>
        <w:numPr>
          <w:ilvl w:val="0"/>
          <w:numId w:val="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lastRenderedPageBreak/>
        <w:t xml:space="preserve">Sobre el nombramiento de director o directores cuando no hayan sido nombrados en la escritura constitutiva; </w:t>
      </w:r>
    </w:p>
    <w:p w:rsidR="00AA0286" w:rsidRDefault="00AA0286" w:rsidP="00AA0286">
      <w:pPr>
        <w:pStyle w:val="Prrafodelista"/>
        <w:numPr>
          <w:ilvl w:val="0"/>
          <w:numId w:val="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Sobre la revocación de los nombramientos hechos; </w:t>
      </w:r>
    </w:p>
    <w:p w:rsidR="00AA0286" w:rsidRDefault="00AA0286" w:rsidP="00AA0286">
      <w:pPr>
        <w:pStyle w:val="Prrafodelista"/>
        <w:numPr>
          <w:ilvl w:val="0"/>
          <w:numId w:val="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Respecto de la aprobación de los Informes de Ingresos y Egresos del financiamiento aplicado a los actos que se realicen durante la etapa de obtención de respaldo ciudadano, por parte del aspirante a candidato independiente; o durante la campaña electoral, por el candidato independiente. </w:t>
      </w:r>
    </w:p>
    <w:p w:rsidR="00AA0286" w:rsidRDefault="00AA0286" w:rsidP="00AA0286">
      <w:pPr>
        <w:pStyle w:val="Prrafodelista"/>
        <w:numPr>
          <w:ilvl w:val="0"/>
          <w:numId w:val="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Sobre la aprobación de reformas, derogaciones o abrogaciones al presente Estatuto. Toda solicitud de modificación del Estatuto requerirá del voto de la mitad más uno de los asociados presentes.  </w:t>
      </w:r>
    </w:p>
    <w:p w:rsidR="00AA0286" w:rsidRDefault="00AA0286" w:rsidP="00AA0286">
      <w:pPr>
        <w:pStyle w:val="Prrafodelista"/>
        <w:numPr>
          <w:ilvl w:val="0"/>
          <w:numId w:val="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Sobre los demás asuntos que le encomienden los estatutos. </w:t>
      </w:r>
    </w:p>
    <w:p w:rsidR="00AA0286" w:rsidRDefault="00AA0286" w:rsidP="00AA0286">
      <w:pPr>
        <w:autoSpaceDE w:val="0"/>
        <w:autoSpaceDN w:val="0"/>
        <w:adjustRightInd w:val="0"/>
        <w:spacing w:after="0" w:line="360" w:lineRule="auto"/>
        <w:ind w:left="360"/>
        <w:jc w:val="both"/>
        <w:rPr>
          <w:rFonts w:ascii="Tahoma" w:hAnsi="Tahoma" w:cs="Tahoma"/>
          <w:sz w:val="24"/>
          <w:szCs w:val="24"/>
        </w:rPr>
      </w:pPr>
    </w:p>
    <w:p w:rsidR="00AA0286" w:rsidRDefault="00AA0286" w:rsidP="00AA0286">
      <w:pPr>
        <w:pStyle w:val="Textosinformato"/>
        <w:spacing w:line="360" w:lineRule="auto"/>
        <w:jc w:val="both"/>
        <w:rPr>
          <w:rFonts w:ascii="Tahoma" w:eastAsia="MS Mincho" w:hAnsi="Tahoma" w:cs="Tahoma"/>
          <w:sz w:val="24"/>
          <w:szCs w:val="24"/>
        </w:rPr>
      </w:pPr>
      <w:r>
        <w:rPr>
          <w:rFonts w:ascii="Tahoma" w:eastAsia="MS Mincho" w:hAnsi="Tahoma" w:cs="Tahoma"/>
          <w:sz w:val="24"/>
          <w:szCs w:val="24"/>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dichos asociados.</w:t>
      </w:r>
    </w:p>
    <w:p w:rsidR="00AA0286" w:rsidRDefault="00AA0286" w:rsidP="00AA0286">
      <w:pPr>
        <w:pStyle w:val="Textosinformato"/>
        <w:spacing w:line="360" w:lineRule="auto"/>
        <w:jc w:val="both"/>
        <w:rPr>
          <w:rFonts w:ascii="Tahoma" w:eastAsia="MS Mincho" w:hAnsi="Tahoma" w:cs="Tahoma"/>
          <w:sz w:val="24"/>
          <w:szCs w:val="24"/>
        </w:rPr>
      </w:pPr>
    </w:p>
    <w:p w:rsidR="00AA0286" w:rsidRDefault="00AA0286" w:rsidP="00AA0286">
      <w:pPr>
        <w:pStyle w:val="Textosinformato"/>
        <w:spacing w:line="360" w:lineRule="auto"/>
        <w:jc w:val="both"/>
        <w:rPr>
          <w:rFonts w:ascii="Tahoma" w:eastAsia="MS Mincho" w:hAnsi="Tahoma" w:cs="Tahoma"/>
          <w:sz w:val="24"/>
          <w:szCs w:val="24"/>
        </w:rPr>
      </w:pPr>
      <w:r>
        <w:rPr>
          <w:rFonts w:ascii="Tahoma" w:hAnsi="Tahoma" w:cs="Tahoma"/>
          <w:sz w:val="24"/>
          <w:szCs w:val="24"/>
        </w:rPr>
        <w:t>El acta respectiva será levantada por el Secretario General, y será asentada en el Libro de Actas correspondiente, y será aprobada en la sesión siguiente y firmada por los asociados presentes.</w:t>
      </w:r>
    </w:p>
    <w:p w:rsidR="00AA0286" w:rsidRDefault="00AA0286" w:rsidP="00AA0286">
      <w:pPr>
        <w:autoSpaceDE w:val="0"/>
        <w:autoSpaceDN w:val="0"/>
        <w:adjustRightInd w:val="0"/>
        <w:spacing w:after="0" w:line="360" w:lineRule="auto"/>
        <w:jc w:val="both"/>
        <w:rPr>
          <w:rFonts w:ascii="Tahoma" w:eastAsia="MS Mincho" w:hAnsi="Tahoma" w:cs="Tahoma"/>
          <w:sz w:val="24"/>
          <w:szCs w:val="24"/>
          <w:lang w:eastAsia="es-ES"/>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La representación y administración de la Asociación estarán a cargo del Secretario General y el Tesorero, respectivamente, mismos que tendrán todas las facultades necesarias para hacer cumplir el Estatuto y los acuerdos tomados en las asambleas.</w:t>
      </w:r>
    </w:p>
    <w:p w:rsidR="00AA0286" w:rsidRDefault="00AA0286" w:rsidP="00AA0286">
      <w:pPr>
        <w:autoSpaceDE w:val="0"/>
        <w:autoSpaceDN w:val="0"/>
        <w:adjustRightInd w:val="0"/>
        <w:spacing w:after="0" w:line="360" w:lineRule="auto"/>
        <w:ind w:left="360"/>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lastRenderedPageBreak/>
        <w:t xml:space="preserve">Artículo 11. </w:t>
      </w:r>
      <w:r>
        <w:rPr>
          <w:rFonts w:ascii="Tahoma" w:hAnsi="Tahoma" w:cs="Tahoma"/>
          <w:sz w:val="24"/>
          <w:szCs w:val="24"/>
        </w:rPr>
        <w:t>El Consejo Directivo estará compuesto al menos, por tres miembros, quienes ocuparán los cargos de Presidente, quien deberá ser obligatoriamente el ciudadano interesado en obtener el registro como aspirante a candidato independiente a Gobernador o Gobernadora del Estado, o quien encabece la fórmula para Diputados o Diputadas locales o quien encabece la planilla de candidatos o candidatas independientes a integrar el Ayuntamiento</w:t>
      </w:r>
      <w:r w:rsidR="00D66B79">
        <w:rPr>
          <w:rFonts w:ascii="Tahoma" w:hAnsi="Tahoma" w:cs="Tahoma"/>
          <w:sz w:val="24"/>
          <w:szCs w:val="24"/>
        </w:rPr>
        <w:t>;</w:t>
      </w:r>
      <w:r>
        <w:rPr>
          <w:rFonts w:ascii="Tahoma" w:hAnsi="Tahoma" w:cs="Tahoma"/>
          <w:sz w:val="24"/>
          <w:szCs w:val="24"/>
        </w:rPr>
        <w:t xml:space="preserve"> un Secretario General, que será el representante legal; y</w:t>
      </w:r>
      <w:r w:rsidR="00D66B79">
        <w:rPr>
          <w:rFonts w:ascii="Tahoma" w:hAnsi="Tahoma" w:cs="Tahoma"/>
          <w:sz w:val="24"/>
          <w:szCs w:val="24"/>
        </w:rPr>
        <w:t>,</w:t>
      </w:r>
      <w:r>
        <w:rPr>
          <w:rFonts w:ascii="Tahoma" w:hAnsi="Tahoma" w:cs="Tahoma"/>
          <w:sz w:val="24"/>
          <w:szCs w:val="24"/>
        </w:rPr>
        <w:t xml:space="preserve"> el Tesorero que será el encargado de la administración de los recursos del aspirante a la candidatura independiente. </w:t>
      </w: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 </w:t>
      </w: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El Consejo Directivo se compondrá de la siguiente manera:</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Presidente. _________________________________________________</w:t>
      </w: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Secretario General. ___________________________________________</w:t>
      </w: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Tesorero. ___________________________________________________</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Los miembros del Consejo Directivo durarán en su encargo hasta la conclusión de la duración de la asociación civil; pudiendo ser relevados por acuerdo de la Asamblea, con excepción del cargo de Presidente de la Asociación, el cual no podrá ser renovado del cargo. </w:t>
      </w:r>
    </w:p>
    <w:p w:rsidR="00AA0286" w:rsidRDefault="00AA0286" w:rsidP="00AA0286">
      <w:pPr>
        <w:autoSpaceDE w:val="0"/>
        <w:autoSpaceDN w:val="0"/>
        <w:adjustRightInd w:val="0"/>
        <w:spacing w:after="0" w:line="360" w:lineRule="auto"/>
        <w:ind w:left="360"/>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Los miembros del Consejo Directivo tendrán las facultades siguientes: </w:t>
      </w:r>
    </w:p>
    <w:p w:rsidR="00AA0286" w:rsidRDefault="00AA0286" w:rsidP="00AA0286">
      <w:pPr>
        <w:autoSpaceDE w:val="0"/>
        <w:autoSpaceDN w:val="0"/>
        <w:adjustRightInd w:val="0"/>
        <w:spacing w:after="0" w:line="360" w:lineRule="auto"/>
        <w:ind w:left="360"/>
        <w:jc w:val="both"/>
        <w:rPr>
          <w:rFonts w:ascii="Tahoma" w:hAnsi="Tahoma" w:cs="Tahoma"/>
          <w:sz w:val="24"/>
          <w:szCs w:val="24"/>
        </w:rPr>
      </w:pPr>
    </w:p>
    <w:p w:rsidR="00AA0286" w:rsidRDefault="00AA0286" w:rsidP="00AA0286">
      <w:pPr>
        <w:pStyle w:val="Prrafodelista"/>
        <w:numPr>
          <w:ilvl w:val="0"/>
          <w:numId w:val="3"/>
        </w:num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t>Presidente:</w:t>
      </w:r>
      <w:r>
        <w:rPr>
          <w:rFonts w:ascii="Tahoma" w:hAnsi="Tahoma" w:cs="Tahoma"/>
          <w:sz w:val="24"/>
          <w:szCs w:val="24"/>
        </w:rPr>
        <w:t xml:space="preserve"> </w:t>
      </w:r>
    </w:p>
    <w:p w:rsidR="00AA0286" w:rsidRDefault="00AA0286" w:rsidP="00AA0286">
      <w:pPr>
        <w:pStyle w:val="Prrafodelista"/>
        <w:numPr>
          <w:ilvl w:val="0"/>
          <w:numId w:val="4"/>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 Convocar a las Asambleas ordinarias o extraordinarias de asociados, presidirlas y vigilar que sean levantadas las actas correspondientes. </w:t>
      </w:r>
    </w:p>
    <w:p w:rsidR="00AA0286" w:rsidRDefault="00AA0286" w:rsidP="00AA0286">
      <w:pPr>
        <w:pStyle w:val="Prrafodelista"/>
        <w:numPr>
          <w:ilvl w:val="0"/>
          <w:numId w:val="4"/>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 Convocar y presidir las reuniones del Consejo Directivo. </w:t>
      </w:r>
    </w:p>
    <w:p w:rsidR="00AA0286" w:rsidRDefault="00AA0286" w:rsidP="00AA0286">
      <w:pPr>
        <w:pStyle w:val="Prrafodelista"/>
        <w:numPr>
          <w:ilvl w:val="0"/>
          <w:numId w:val="4"/>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lastRenderedPageBreak/>
        <w:t xml:space="preserve"> Vigilar que el presente Estatuto sea debidamente observado por los asociados. </w:t>
      </w:r>
    </w:p>
    <w:p w:rsidR="00AA0286" w:rsidRDefault="00AA0286" w:rsidP="00AA0286">
      <w:pPr>
        <w:pStyle w:val="Prrafodelista"/>
        <w:numPr>
          <w:ilvl w:val="0"/>
          <w:numId w:val="4"/>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Presentar por escrito a la Asamblea General, los informes del Consejo Directivo. </w:t>
      </w:r>
    </w:p>
    <w:p w:rsidR="00AA0286" w:rsidRDefault="00AA0286" w:rsidP="00AA0286">
      <w:pPr>
        <w:pStyle w:val="Prrafodelista"/>
        <w:numPr>
          <w:ilvl w:val="0"/>
          <w:numId w:val="4"/>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Atender requerimientos de las autoridades electorales, conforme al Código Electoral del Estado de Hidalgo y Ley General de Instituciones y Procedimientos Electorales. </w:t>
      </w:r>
    </w:p>
    <w:p w:rsidR="00AA0286" w:rsidRDefault="00AA0286" w:rsidP="00AA0286">
      <w:pPr>
        <w:pStyle w:val="Prrafodelista"/>
        <w:autoSpaceDE w:val="0"/>
        <w:autoSpaceDN w:val="0"/>
        <w:adjustRightInd w:val="0"/>
        <w:spacing w:after="0" w:line="360" w:lineRule="auto"/>
        <w:ind w:left="1080"/>
        <w:jc w:val="both"/>
        <w:rPr>
          <w:rFonts w:ascii="Tahoma" w:hAnsi="Tahoma" w:cs="Tahoma"/>
          <w:sz w:val="24"/>
          <w:szCs w:val="24"/>
        </w:rPr>
      </w:pPr>
    </w:p>
    <w:p w:rsidR="00AA0286" w:rsidRDefault="00AA0286" w:rsidP="00AA0286">
      <w:pPr>
        <w:pStyle w:val="Prrafodelista"/>
        <w:numPr>
          <w:ilvl w:val="0"/>
          <w:numId w:val="3"/>
        </w:num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t>Secretario General:</w:t>
      </w:r>
      <w:r>
        <w:rPr>
          <w:rFonts w:ascii="Tahoma" w:hAnsi="Tahoma" w:cs="Tahoma"/>
          <w:sz w:val="24"/>
          <w:szCs w:val="24"/>
        </w:rPr>
        <w:t xml:space="preserve"> </w:t>
      </w:r>
    </w:p>
    <w:p w:rsidR="00AA0286" w:rsidRDefault="00AA0286" w:rsidP="00AA0286">
      <w:pPr>
        <w:pStyle w:val="Prrafodelista"/>
        <w:numPr>
          <w:ilvl w:val="0"/>
          <w:numId w:val="5"/>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Representar legalmente en ausencia del Presidente a la Asociación en eventos legales o de cualquier índole de interés común. </w:t>
      </w:r>
    </w:p>
    <w:p w:rsidR="00AA0286" w:rsidRDefault="00AA0286" w:rsidP="00AA0286">
      <w:pPr>
        <w:pStyle w:val="Prrafodelista"/>
        <w:numPr>
          <w:ilvl w:val="0"/>
          <w:numId w:val="5"/>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 Representar legalmente ante el Instituto Estatal Electoral de Hidalgo o ante el órgano que corresponda al Presidente de la Asociación.</w:t>
      </w:r>
    </w:p>
    <w:p w:rsidR="00AA0286" w:rsidRDefault="00AA0286" w:rsidP="00AA0286">
      <w:pPr>
        <w:pStyle w:val="Prrafodelista"/>
        <w:numPr>
          <w:ilvl w:val="0"/>
          <w:numId w:val="5"/>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Presidir en ausencia del Presidente, las asambleas de asociados y del Consejo Directivo. </w:t>
      </w:r>
    </w:p>
    <w:p w:rsidR="00AA0286" w:rsidRDefault="00AA0286" w:rsidP="00AA0286">
      <w:pPr>
        <w:pStyle w:val="Prrafodelista"/>
        <w:numPr>
          <w:ilvl w:val="0"/>
          <w:numId w:val="5"/>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Informar a los asociados de los acuerdos tomados por el Consejo Directivo. </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pStyle w:val="Prrafodelista"/>
        <w:numPr>
          <w:ilvl w:val="0"/>
          <w:numId w:val="3"/>
        </w:num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t>Tesorero:</w:t>
      </w:r>
      <w:r>
        <w:rPr>
          <w:rFonts w:ascii="Tahoma" w:hAnsi="Tahoma" w:cs="Tahoma"/>
          <w:sz w:val="24"/>
          <w:szCs w:val="24"/>
        </w:rPr>
        <w:t xml:space="preserve"> </w:t>
      </w:r>
    </w:p>
    <w:p w:rsidR="00AA0286" w:rsidRDefault="00AA0286" w:rsidP="00AA0286">
      <w:pPr>
        <w:pStyle w:val="Prrafodelista"/>
        <w:numPr>
          <w:ilvl w:val="0"/>
          <w:numId w:val="6"/>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 Administrar el patrimonio de la Asociación de conformidad con lo señalado en el Código Electoral del Estado de Hidalgo; </w:t>
      </w:r>
    </w:p>
    <w:p w:rsidR="00AA0286" w:rsidRDefault="00AA0286" w:rsidP="00AA0286">
      <w:pPr>
        <w:pStyle w:val="Prrafodelista"/>
        <w:numPr>
          <w:ilvl w:val="0"/>
          <w:numId w:val="6"/>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Recaudar las aportaciones y </w:t>
      </w:r>
      <w:r w:rsidR="00AF1D37">
        <w:rPr>
          <w:rFonts w:ascii="Tahoma" w:hAnsi="Tahoma" w:cs="Tahoma"/>
          <w:sz w:val="24"/>
          <w:szCs w:val="24"/>
        </w:rPr>
        <w:t>el financiamiento públic</w:t>
      </w:r>
      <w:bookmarkStart w:id="0" w:name="_GoBack"/>
      <w:bookmarkEnd w:id="0"/>
      <w:r w:rsidR="00AF1D37">
        <w:rPr>
          <w:rFonts w:ascii="Tahoma" w:hAnsi="Tahoma" w:cs="Tahoma"/>
          <w:sz w:val="24"/>
          <w:szCs w:val="24"/>
        </w:rPr>
        <w:t>o que reciba</w:t>
      </w:r>
      <w:r>
        <w:rPr>
          <w:rFonts w:ascii="Tahoma" w:hAnsi="Tahoma" w:cs="Tahoma"/>
          <w:sz w:val="24"/>
          <w:szCs w:val="24"/>
        </w:rPr>
        <w:t xml:space="preserve"> de la Asociación; </w:t>
      </w:r>
    </w:p>
    <w:p w:rsidR="00AA0286" w:rsidRDefault="00AA0286" w:rsidP="00AA0286">
      <w:pPr>
        <w:pStyle w:val="Prrafodelista"/>
        <w:numPr>
          <w:ilvl w:val="0"/>
          <w:numId w:val="6"/>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Informar por escrito a la Asamblea General del estado financiero de la asociación una vez al mes, y al Consejo Directivo cuando así lo determine la Asamblea; </w:t>
      </w:r>
    </w:p>
    <w:p w:rsidR="00AA0286" w:rsidRDefault="00AA0286" w:rsidP="00AA0286">
      <w:pPr>
        <w:pStyle w:val="Prrafodelista"/>
        <w:numPr>
          <w:ilvl w:val="0"/>
          <w:numId w:val="6"/>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Ser el responsable financiero de la Asociación;</w:t>
      </w:r>
    </w:p>
    <w:p w:rsidR="00AA0286" w:rsidRDefault="00AA0286" w:rsidP="00AA0286">
      <w:pPr>
        <w:pStyle w:val="Prrafodelista"/>
        <w:numPr>
          <w:ilvl w:val="0"/>
          <w:numId w:val="6"/>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lastRenderedPageBreak/>
        <w:t>Actuar como representante financiero ante la Comisión de Auditoría y Fiscalización del Instituto Nacional Electoral, o en su caso, ante el Órgano a que se delegue dicha facultad;</w:t>
      </w:r>
    </w:p>
    <w:p w:rsidR="00AA0286" w:rsidRDefault="00AA0286" w:rsidP="00AA0286">
      <w:pPr>
        <w:pStyle w:val="Prrafodelista"/>
        <w:numPr>
          <w:ilvl w:val="0"/>
          <w:numId w:val="6"/>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Presentar los informes de ingresos o egresos en términos de las legislaciones aplicables; </w:t>
      </w:r>
    </w:p>
    <w:p w:rsidR="00AA0286" w:rsidRDefault="00AA0286" w:rsidP="00AA0286">
      <w:pPr>
        <w:pStyle w:val="Prrafodelista"/>
        <w:numPr>
          <w:ilvl w:val="0"/>
          <w:numId w:val="6"/>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 Abrir, administrar y ser responsable de la cuenta bancaria de la Asociación; y</w:t>
      </w:r>
    </w:p>
    <w:p w:rsidR="00AA0286" w:rsidRDefault="00AA0286" w:rsidP="00AA0286">
      <w:pPr>
        <w:pStyle w:val="Prrafodelista"/>
        <w:numPr>
          <w:ilvl w:val="0"/>
          <w:numId w:val="6"/>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Inscribir la asociación ante el Sistema de Administración Tributaria. </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Los cambios que respecto de la conformación del Consejo Directivo llegaren a aprobarse en la asamblea, deberán notificarse al Instituto Estatal Electoral dentro de las 24 horas siguientes a su aprobación.</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D66B79">
      <w:pPr>
        <w:autoSpaceDE w:val="0"/>
        <w:autoSpaceDN w:val="0"/>
        <w:adjustRightInd w:val="0"/>
        <w:spacing w:after="0" w:line="360" w:lineRule="auto"/>
        <w:jc w:val="center"/>
        <w:rPr>
          <w:rFonts w:ascii="Tahoma" w:hAnsi="Tahoma" w:cs="Tahoma"/>
          <w:b/>
          <w:sz w:val="24"/>
          <w:szCs w:val="24"/>
        </w:rPr>
      </w:pPr>
      <w:r>
        <w:rPr>
          <w:rFonts w:ascii="Tahoma" w:hAnsi="Tahoma" w:cs="Tahoma"/>
          <w:b/>
          <w:sz w:val="24"/>
          <w:szCs w:val="24"/>
        </w:rPr>
        <w:t>CAPÍTULO CUARTO.</w:t>
      </w:r>
    </w:p>
    <w:p w:rsidR="00AA0286" w:rsidRDefault="00AA0286" w:rsidP="00AA0286">
      <w:pPr>
        <w:autoSpaceDE w:val="0"/>
        <w:autoSpaceDN w:val="0"/>
        <w:adjustRightInd w:val="0"/>
        <w:spacing w:after="0" w:line="360" w:lineRule="auto"/>
        <w:jc w:val="center"/>
        <w:rPr>
          <w:rFonts w:ascii="Tahoma" w:hAnsi="Tahoma" w:cs="Tahoma"/>
          <w:b/>
          <w:sz w:val="24"/>
          <w:szCs w:val="24"/>
        </w:rPr>
      </w:pPr>
      <w:r>
        <w:rPr>
          <w:rFonts w:ascii="Tahoma" w:hAnsi="Tahoma" w:cs="Tahoma"/>
          <w:b/>
          <w:sz w:val="24"/>
          <w:szCs w:val="24"/>
        </w:rPr>
        <w:t>DE LOS ASOCIADOS</w:t>
      </w:r>
    </w:p>
    <w:p w:rsidR="00AA0286" w:rsidRDefault="00AA0286" w:rsidP="00AA0286">
      <w:pPr>
        <w:autoSpaceDE w:val="0"/>
        <w:autoSpaceDN w:val="0"/>
        <w:adjustRightInd w:val="0"/>
        <w:spacing w:after="0" w:line="360" w:lineRule="auto"/>
        <w:jc w:val="both"/>
        <w:rPr>
          <w:rFonts w:ascii="Tahoma" w:hAnsi="Tahoma" w:cs="Tahoma"/>
          <w:b/>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t xml:space="preserve">ARTÍCULO 12. </w:t>
      </w:r>
      <w:r>
        <w:rPr>
          <w:rFonts w:ascii="Tahoma" w:hAnsi="Tahoma" w:cs="Tahoma"/>
          <w:sz w:val="24"/>
          <w:szCs w:val="24"/>
        </w:rPr>
        <w:t>Los Asociados</w:t>
      </w:r>
      <w:r w:rsidR="00D66B79">
        <w:rPr>
          <w:rFonts w:ascii="Tahoma" w:hAnsi="Tahoma" w:cs="Tahoma"/>
          <w:sz w:val="24"/>
          <w:szCs w:val="24"/>
        </w:rPr>
        <w:t xml:space="preserve"> </w:t>
      </w:r>
      <w:r>
        <w:rPr>
          <w:rFonts w:ascii="Tahoma" w:hAnsi="Tahoma" w:cs="Tahoma"/>
          <w:sz w:val="24"/>
          <w:szCs w:val="24"/>
        </w:rPr>
        <w:t xml:space="preserve">serán las personas físicas mayores de edad que deseen participar en la Asociación. El número de Asociados será ilimitado, pero nunca será inferior de tres. </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Los asociados que componen la presente Asociación Civil denominada ___________________________ son:</w:t>
      </w:r>
    </w:p>
    <w:p w:rsidR="00AA0286" w:rsidRDefault="00AA0286" w:rsidP="00AA0286">
      <w:pPr>
        <w:autoSpaceDE w:val="0"/>
        <w:autoSpaceDN w:val="0"/>
        <w:adjustRightInd w:val="0"/>
        <w:spacing w:after="0" w:line="360" w:lineRule="auto"/>
        <w:jc w:val="center"/>
        <w:rPr>
          <w:rFonts w:ascii="Tahoma" w:hAnsi="Tahoma" w:cs="Tahoma"/>
          <w:sz w:val="24"/>
          <w:szCs w:val="24"/>
        </w:rPr>
      </w:pPr>
    </w:p>
    <w:p w:rsidR="00AA0286" w:rsidRDefault="00AA0286" w:rsidP="00AA0286">
      <w:pPr>
        <w:autoSpaceDE w:val="0"/>
        <w:autoSpaceDN w:val="0"/>
        <w:adjustRightInd w:val="0"/>
        <w:spacing w:after="0" w:line="360" w:lineRule="auto"/>
        <w:jc w:val="center"/>
        <w:rPr>
          <w:rFonts w:ascii="Tahoma" w:hAnsi="Tahoma" w:cs="Tahoma"/>
          <w:sz w:val="24"/>
          <w:szCs w:val="24"/>
        </w:rPr>
      </w:pPr>
      <w:r>
        <w:rPr>
          <w:rFonts w:ascii="Tahoma" w:hAnsi="Tahoma" w:cs="Tahoma"/>
          <w:sz w:val="24"/>
          <w:szCs w:val="24"/>
        </w:rPr>
        <w:t>____________________________   _______________________________</w:t>
      </w:r>
    </w:p>
    <w:p w:rsidR="00AA0286" w:rsidRDefault="00AA0286" w:rsidP="00AA0286">
      <w:pPr>
        <w:autoSpaceDE w:val="0"/>
        <w:autoSpaceDN w:val="0"/>
        <w:adjustRightInd w:val="0"/>
        <w:spacing w:after="0" w:line="360" w:lineRule="auto"/>
        <w:jc w:val="center"/>
        <w:rPr>
          <w:rFonts w:ascii="Tahoma" w:hAnsi="Tahoma" w:cs="Tahoma"/>
          <w:sz w:val="24"/>
          <w:szCs w:val="24"/>
        </w:rPr>
      </w:pPr>
      <w:r>
        <w:rPr>
          <w:rFonts w:ascii="Tahoma" w:hAnsi="Tahoma" w:cs="Tahoma"/>
          <w:sz w:val="24"/>
          <w:szCs w:val="24"/>
        </w:rPr>
        <w:t>____________________________   _______________________________</w:t>
      </w:r>
    </w:p>
    <w:p w:rsidR="00AA0286" w:rsidRDefault="00AA0286" w:rsidP="00AA0286">
      <w:pPr>
        <w:autoSpaceDE w:val="0"/>
        <w:autoSpaceDN w:val="0"/>
        <w:adjustRightInd w:val="0"/>
        <w:spacing w:after="0" w:line="360" w:lineRule="auto"/>
        <w:jc w:val="center"/>
        <w:rPr>
          <w:rFonts w:ascii="Tahoma" w:hAnsi="Tahoma" w:cs="Tahoma"/>
          <w:sz w:val="24"/>
          <w:szCs w:val="24"/>
        </w:rPr>
      </w:pPr>
      <w:r>
        <w:rPr>
          <w:rFonts w:ascii="Tahoma" w:hAnsi="Tahoma" w:cs="Tahoma"/>
          <w:sz w:val="24"/>
          <w:szCs w:val="24"/>
        </w:rPr>
        <w:t>____________________________   _______________________________</w:t>
      </w:r>
    </w:p>
    <w:p w:rsidR="00AA0286" w:rsidRDefault="00AA0286" w:rsidP="00AA0286">
      <w:pPr>
        <w:autoSpaceDE w:val="0"/>
        <w:autoSpaceDN w:val="0"/>
        <w:adjustRightInd w:val="0"/>
        <w:spacing w:after="0" w:line="360" w:lineRule="auto"/>
        <w:jc w:val="center"/>
        <w:rPr>
          <w:rFonts w:ascii="Tahoma" w:hAnsi="Tahoma" w:cs="Tahoma"/>
          <w:sz w:val="24"/>
          <w:szCs w:val="24"/>
        </w:rPr>
      </w:pPr>
      <w:r>
        <w:rPr>
          <w:rFonts w:ascii="Tahoma" w:hAnsi="Tahoma" w:cs="Tahoma"/>
          <w:sz w:val="24"/>
          <w:szCs w:val="24"/>
        </w:rPr>
        <w:t>____________________________   _______________________________</w:t>
      </w:r>
    </w:p>
    <w:p w:rsidR="00AA0286" w:rsidRDefault="00AA0286" w:rsidP="00AA0286">
      <w:pPr>
        <w:autoSpaceDE w:val="0"/>
        <w:autoSpaceDN w:val="0"/>
        <w:adjustRightInd w:val="0"/>
        <w:spacing w:after="0" w:line="360" w:lineRule="auto"/>
        <w:jc w:val="center"/>
        <w:rPr>
          <w:rFonts w:ascii="Tahoma" w:hAnsi="Tahoma" w:cs="Tahoma"/>
          <w:sz w:val="24"/>
          <w:szCs w:val="24"/>
        </w:rPr>
      </w:pPr>
      <w:r>
        <w:rPr>
          <w:rFonts w:ascii="Tahoma" w:hAnsi="Tahoma" w:cs="Tahoma"/>
          <w:sz w:val="24"/>
          <w:szCs w:val="24"/>
        </w:rPr>
        <w:lastRenderedPageBreak/>
        <w:t>____________________________   _______________________________</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Cuando se reciba una solicitud de ingreso, se dará cuenta de ella inmediatamente al Consejo Directivo, para que previo estudio se determine en la Asamblea General la aprobación o no de su admisión, debiendo comunicársele la determinación al interesado por escrito.</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Son derechos y obligaciones de todos los asociados las siguientes: </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pStyle w:val="Prrafodelista"/>
        <w:numPr>
          <w:ilvl w:val="0"/>
          <w:numId w:val="7"/>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Participar con voz y voto en las asambleas de la Asociación.</w:t>
      </w:r>
    </w:p>
    <w:p w:rsidR="00AA0286" w:rsidRDefault="00AA0286" w:rsidP="00AA0286">
      <w:pPr>
        <w:pStyle w:val="Prrafodelista"/>
        <w:numPr>
          <w:ilvl w:val="0"/>
          <w:numId w:val="7"/>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Ser defendidos por sus intereses por la Asociación </w:t>
      </w:r>
    </w:p>
    <w:p w:rsidR="00AA0286" w:rsidRDefault="00AA0286" w:rsidP="00AA0286">
      <w:pPr>
        <w:pStyle w:val="Prrafodelista"/>
        <w:numPr>
          <w:ilvl w:val="0"/>
          <w:numId w:val="7"/>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Proponer iniciativas, planes y proyectos para la realización de la Asociación Civil.</w:t>
      </w:r>
    </w:p>
    <w:p w:rsidR="00AA0286" w:rsidRDefault="00AA0286" w:rsidP="00AA0286">
      <w:pPr>
        <w:pStyle w:val="Prrafodelista"/>
        <w:numPr>
          <w:ilvl w:val="0"/>
          <w:numId w:val="7"/>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Asistir a las asambleas que fueren convocadas</w:t>
      </w:r>
    </w:p>
    <w:p w:rsidR="00AA0286" w:rsidRDefault="00AA0286" w:rsidP="00AA0286">
      <w:pPr>
        <w:pStyle w:val="Prrafodelista"/>
        <w:numPr>
          <w:ilvl w:val="0"/>
          <w:numId w:val="7"/>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Hacer posible la realización de los objetivos de la asociación.</w:t>
      </w:r>
    </w:p>
    <w:p w:rsidR="00AA0286" w:rsidRDefault="00AA0286" w:rsidP="00AA0286">
      <w:pPr>
        <w:pStyle w:val="Prrafodelista"/>
        <w:numPr>
          <w:ilvl w:val="0"/>
          <w:numId w:val="7"/>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Cumplir con las obligaciones que la legislación electoral les impone.</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D66B79">
      <w:pPr>
        <w:autoSpaceDE w:val="0"/>
        <w:autoSpaceDN w:val="0"/>
        <w:adjustRightInd w:val="0"/>
        <w:spacing w:after="0" w:line="360" w:lineRule="auto"/>
        <w:jc w:val="center"/>
        <w:rPr>
          <w:rFonts w:ascii="Tahoma" w:hAnsi="Tahoma" w:cs="Tahoma"/>
          <w:b/>
          <w:sz w:val="24"/>
          <w:szCs w:val="24"/>
        </w:rPr>
      </w:pPr>
      <w:r>
        <w:rPr>
          <w:rFonts w:ascii="Tahoma" w:hAnsi="Tahoma" w:cs="Tahoma"/>
          <w:b/>
          <w:sz w:val="24"/>
          <w:szCs w:val="24"/>
        </w:rPr>
        <w:t>CAPÍTULO QUINTO.</w:t>
      </w:r>
    </w:p>
    <w:p w:rsidR="00AA0286" w:rsidRDefault="00AA0286" w:rsidP="00AA0286">
      <w:pPr>
        <w:autoSpaceDE w:val="0"/>
        <w:autoSpaceDN w:val="0"/>
        <w:adjustRightInd w:val="0"/>
        <w:spacing w:after="0" w:line="360" w:lineRule="auto"/>
        <w:jc w:val="center"/>
        <w:rPr>
          <w:rFonts w:ascii="Tahoma" w:hAnsi="Tahoma" w:cs="Tahoma"/>
          <w:b/>
          <w:sz w:val="24"/>
          <w:szCs w:val="24"/>
        </w:rPr>
      </w:pPr>
      <w:r>
        <w:rPr>
          <w:rFonts w:ascii="Tahoma" w:hAnsi="Tahoma" w:cs="Tahoma"/>
          <w:b/>
          <w:sz w:val="24"/>
          <w:szCs w:val="24"/>
        </w:rPr>
        <w:t>DE LA DISOLUCIÓN Y LIQUIDACIÓN DE LA ASOCIACIÓN</w:t>
      </w:r>
    </w:p>
    <w:p w:rsidR="00AA0286" w:rsidRDefault="00AA0286" w:rsidP="00AA0286">
      <w:pPr>
        <w:autoSpaceDE w:val="0"/>
        <w:autoSpaceDN w:val="0"/>
        <w:adjustRightInd w:val="0"/>
        <w:spacing w:after="0" w:line="360" w:lineRule="auto"/>
        <w:jc w:val="both"/>
        <w:rPr>
          <w:rFonts w:ascii="Tahoma" w:hAnsi="Tahoma" w:cs="Tahoma"/>
          <w:b/>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t xml:space="preserve">ARTÍCULO 13. </w:t>
      </w:r>
      <w:r>
        <w:rPr>
          <w:rFonts w:ascii="Tahoma" w:hAnsi="Tahoma" w:cs="Tahoma"/>
          <w:sz w:val="24"/>
          <w:szCs w:val="24"/>
        </w:rPr>
        <w:t>La asociación será disuelta una vez que se alcance su objeto social, no sin antes haber cumplido con las obligaciones que deriven de las leyes aplicables; de igual forma cuando sea jurídica o físicamente imposible cumplir con su objeto, previo cumplimiento de las obligaciones que se deriven de las leyes aplicables y, finalmente por resolución dictada por autoridad competente.</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lastRenderedPageBreak/>
        <w:t xml:space="preserve">Una vez decretada la disolución de la Asociación, la Asamblea nombrará a uno o varios liquidadores, los cuales, para liquidar la Asociación, gozarán de las más amplias facultades, pero sujetándose a los acuerdos establecidos en la Asamblea correspondiente. </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En el caso de que la Asociación no hubiere contado con financiamiento público en su patrimonio, el liquidador o los liquidadores en su caso, deberán cubrir primeramente las deudas con proveedores.</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Para el caso de que la Asociación no hubiere utilizado la totalidad del financiamiento público que le hubiere sido otorgado al candidato independiente para gastos de campaña, deberá reintegrar la cantidad respectiva al Instituto Estatal Electoral.</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center"/>
        <w:rPr>
          <w:rFonts w:ascii="Tahoma" w:hAnsi="Tahoma" w:cs="Tahoma"/>
          <w:b/>
          <w:sz w:val="24"/>
          <w:szCs w:val="24"/>
        </w:rPr>
      </w:pPr>
      <w:r>
        <w:rPr>
          <w:rFonts w:ascii="Tahoma" w:hAnsi="Tahoma" w:cs="Tahoma"/>
          <w:b/>
          <w:sz w:val="24"/>
          <w:szCs w:val="24"/>
        </w:rPr>
        <w:t>CAPÍTULO SEXTO.</w:t>
      </w:r>
    </w:p>
    <w:p w:rsidR="00AA0286" w:rsidRDefault="00AA0286" w:rsidP="00AA0286">
      <w:pPr>
        <w:autoSpaceDE w:val="0"/>
        <w:autoSpaceDN w:val="0"/>
        <w:adjustRightInd w:val="0"/>
        <w:spacing w:after="0" w:line="360" w:lineRule="auto"/>
        <w:jc w:val="center"/>
        <w:rPr>
          <w:rFonts w:ascii="Tahoma" w:hAnsi="Tahoma" w:cs="Tahoma"/>
          <w:b/>
          <w:sz w:val="24"/>
          <w:szCs w:val="24"/>
        </w:rPr>
      </w:pPr>
      <w:r>
        <w:rPr>
          <w:rFonts w:ascii="Tahoma" w:hAnsi="Tahoma" w:cs="Tahoma"/>
          <w:b/>
          <w:sz w:val="24"/>
          <w:szCs w:val="24"/>
        </w:rPr>
        <w:t>DISPOSICIONES GENERALES.</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t>Artículo 14.</w:t>
      </w:r>
      <w:r>
        <w:rPr>
          <w:rFonts w:ascii="Tahoma" w:hAnsi="Tahoma" w:cs="Tahoma"/>
          <w:sz w:val="24"/>
          <w:szCs w:val="24"/>
        </w:rPr>
        <w:t xml:space="preserve"> Para la interpretación, decisión y cumplimiento de todo lo contenido en el Estatuto, las partes se someten a los Tribunales del Estado de Hidalgo, con renuncia al fuero que por su domicilio u otra razón pudiera corresponderle a los asociados, de igual forma, se aplicará de manera supletoria las disposiciones contenidas en el Código Civil para el Estado de Hidalgo.</w:t>
      </w:r>
    </w:p>
    <w:p w:rsidR="00AA0286" w:rsidRDefault="00AA0286" w:rsidP="00AA0286">
      <w:pPr>
        <w:autoSpaceDE w:val="0"/>
        <w:autoSpaceDN w:val="0"/>
        <w:adjustRightInd w:val="0"/>
        <w:spacing w:after="0" w:line="360" w:lineRule="auto"/>
        <w:jc w:val="both"/>
        <w:rPr>
          <w:rFonts w:ascii="Tahoma" w:hAnsi="Tahoma" w:cs="Tahoma"/>
          <w:sz w:val="24"/>
          <w:szCs w:val="24"/>
        </w:rPr>
      </w:pPr>
    </w:p>
    <w:p w:rsidR="009B28EB" w:rsidRDefault="009B28EB"/>
    <w:sectPr w:rsidR="009B28EB" w:rsidSect="009B28EB">
      <w:headerReference w:type="default" r:id="rId7"/>
      <w:footerReference w:type="default" r:id="rId8"/>
      <w:pgSz w:w="12240" w:h="15840"/>
      <w:pgMar w:top="2694"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51D" w:rsidRDefault="000A351D" w:rsidP="009B28EB">
      <w:pPr>
        <w:spacing w:after="0" w:line="240" w:lineRule="auto"/>
      </w:pPr>
      <w:r>
        <w:separator/>
      </w:r>
    </w:p>
  </w:endnote>
  <w:endnote w:type="continuationSeparator" w:id="0">
    <w:p w:rsidR="000A351D" w:rsidRDefault="000A351D" w:rsidP="009B2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598093"/>
      <w:docPartObj>
        <w:docPartGallery w:val="Page Numbers (Bottom of Page)"/>
        <w:docPartUnique/>
      </w:docPartObj>
    </w:sdtPr>
    <w:sdtEndPr/>
    <w:sdtContent>
      <w:p w:rsidR="00EC627E" w:rsidRDefault="00EC627E">
        <w:pPr>
          <w:pStyle w:val="Piedepgina"/>
          <w:jc w:val="right"/>
        </w:pPr>
        <w:r>
          <w:fldChar w:fldCharType="begin"/>
        </w:r>
        <w:r>
          <w:instrText>PAGE   \* MERGEFORMAT</w:instrText>
        </w:r>
        <w:r>
          <w:fldChar w:fldCharType="separate"/>
        </w:r>
        <w:r w:rsidR="00AF1D37" w:rsidRPr="00AF1D37">
          <w:rPr>
            <w:noProof/>
            <w:lang w:val="es-ES"/>
          </w:rPr>
          <w:t>9</w:t>
        </w:r>
        <w:r>
          <w:fldChar w:fldCharType="end"/>
        </w:r>
      </w:p>
    </w:sdtContent>
  </w:sdt>
  <w:p w:rsidR="00EC627E" w:rsidRDefault="00EC62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51D" w:rsidRDefault="000A351D" w:rsidP="009B28EB">
      <w:pPr>
        <w:spacing w:after="0" w:line="240" w:lineRule="auto"/>
      </w:pPr>
      <w:r>
        <w:separator/>
      </w:r>
    </w:p>
  </w:footnote>
  <w:footnote w:type="continuationSeparator" w:id="0">
    <w:p w:rsidR="000A351D" w:rsidRDefault="000A351D" w:rsidP="009B2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8EB" w:rsidRPr="009B28EB" w:rsidRDefault="00EF7E38" w:rsidP="009B28EB">
    <w:pPr>
      <w:pStyle w:val="Encabezado"/>
    </w:pPr>
    <w:r>
      <w:rPr>
        <w:noProof/>
        <w:lang w:eastAsia="es-MX"/>
      </w:rPr>
      <w:drawing>
        <wp:anchor distT="0" distB="0" distL="114300" distR="114300" simplePos="0" relativeHeight="251658240" behindDoc="0" locked="0" layoutInCell="1" allowOverlap="1">
          <wp:simplePos x="0" y="0"/>
          <wp:positionH relativeFrom="page">
            <wp:align>left</wp:align>
          </wp:positionH>
          <wp:positionV relativeFrom="margin">
            <wp:posOffset>-1871724</wp:posOffset>
          </wp:positionV>
          <wp:extent cx="7689908" cy="170116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908" cy="17011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3031"/>
    <w:multiLevelType w:val="hybridMultilevel"/>
    <w:tmpl w:val="544C7502"/>
    <w:lvl w:ilvl="0" w:tplc="8F042532">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5543761"/>
    <w:multiLevelType w:val="hybridMultilevel"/>
    <w:tmpl w:val="80B03E22"/>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 w15:restartNumberingAfterBreak="0">
    <w:nsid w:val="35401619"/>
    <w:multiLevelType w:val="hybridMultilevel"/>
    <w:tmpl w:val="37784416"/>
    <w:lvl w:ilvl="0" w:tplc="1AFCA16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1DB0329"/>
    <w:multiLevelType w:val="hybridMultilevel"/>
    <w:tmpl w:val="F612D2CA"/>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4" w15:restartNumberingAfterBreak="0">
    <w:nsid w:val="565139CD"/>
    <w:multiLevelType w:val="hybridMultilevel"/>
    <w:tmpl w:val="3C38BC1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6C570408"/>
    <w:multiLevelType w:val="hybridMultilevel"/>
    <w:tmpl w:val="C5D05D70"/>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73974B0B"/>
    <w:multiLevelType w:val="hybridMultilevel"/>
    <w:tmpl w:val="67FA43B4"/>
    <w:lvl w:ilvl="0" w:tplc="1AFCA164">
      <w:start w:val="1"/>
      <w:numFmt w:val="upperRoman"/>
      <w:lvlText w:val="%1."/>
      <w:lvlJc w:val="left"/>
      <w:pPr>
        <w:ind w:left="780" w:hanging="360"/>
      </w:p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start w:val="1"/>
      <w:numFmt w:val="lowerLetter"/>
      <w:lvlText w:val="%5."/>
      <w:lvlJc w:val="left"/>
      <w:pPr>
        <w:ind w:left="3660" w:hanging="360"/>
      </w:pPr>
    </w:lvl>
    <w:lvl w:ilvl="5" w:tplc="080A001B">
      <w:start w:val="1"/>
      <w:numFmt w:val="lowerRoman"/>
      <w:lvlText w:val="%6."/>
      <w:lvlJc w:val="right"/>
      <w:pPr>
        <w:ind w:left="4380" w:hanging="180"/>
      </w:pPr>
    </w:lvl>
    <w:lvl w:ilvl="6" w:tplc="080A000F">
      <w:start w:val="1"/>
      <w:numFmt w:val="decimal"/>
      <w:lvlText w:val="%7."/>
      <w:lvlJc w:val="left"/>
      <w:pPr>
        <w:ind w:left="5100" w:hanging="360"/>
      </w:pPr>
    </w:lvl>
    <w:lvl w:ilvl="7" w:tplc="080A0019">
      <w:start w:val="1"/>
      <w:numFmt w:val="lowerLetter"/>
      <w:lvlText w:val="%8."/>
      <w:lvlJc w:val="left"/>
      <w:pPr>
        <w:ind w:left="5820" w:hanging="360"/>
      </w:pPr>
    </w:lvl>
    <w:lvl w:ilvl="8" w:tplc="080A001B">
      <w:start w:val="1"/>
      <w:numFmt w:val="lowerRoman"/>
      <w:lvlText w:val="%9."/>
      <w:lvlJc w:val="right"/>
      <w:pPr>
        <w:ind w:left="65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EB"/>
    <w:rsid w:val="000A351D"/>
    <w:rsid w:val="00156A5C"/>
    <w:rsid w:val="003C33A3"/>
    <w:rsid w:val="004F701E"/>
    <w:rsid w:val="00875AD6"/>
    <w:rsid w:val="009064F1"/>
    <w:rsid w:val="009B28EB"/>
    <w:rsid w:val="00AA0286"/>
    <w:rsid w:val="00AF1D37"/>
    <w:rsid w:val="00D66B79"/>
    <w:rsid w:val="00EC627E"/>
    <w:rsid w:val="00EF7E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B43E6D-8296-4A93-A1FA-28352BD3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28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8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28EB"/>
  </w:style>
  <w:style w:type="paragraph" w:styleId="Piedepgina">
    <w:name w:val="footer"/>
    <w:basedOn w:val="Normal"/>
    <w:link w:val="PiedepginaCar"/>
    <w:uiPriority w:val="99"/>
    <w:unhideWhenUsed/>
    <w:rsid w:val="009B28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28EB"/>
  </w:style>
  <w:style w:type="paragraph" w:styleId="Textonotapie">
    <w:name w:val="footnote text"/>
    <w:basedOn w:val="Normal"/>
    <w:link w:val="TextonotapieCar"/>
    <w:uiPriority w:val="99"/>
    <w:semiHidden/>
    <w:unhideWhenUsed/>
    <w:rsid w:val="00AA028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0286"/>
    <w:rPr>
      <w:sz w:val="20"/>
      <w:szCs w:val="20"/>
    </w:rPr>
  </w:style>
  <w:style w:type="paragraph" w:styleId="Textosinformato">
    <w:name w:val="Plain Text"/>
    <w:basedOn w:val="Normal"/>
    <w:link w:val="TextosinformatoCar"/>
    <w:semiHidden/>
    <w:unhideWhenUsed/>
    <w:rsid w:val="00AA028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semiHidden/>
    <w:rsid w:val="00AA0286"/>
    <w:rPr>
      <w:rFonts w:ascii="Courier New" w:eastAsia="Times New Roman" w:hAnsi="Courier New" w:cs="Courier New"/>
      <w:sz w:val="20"/>
      <w:szCs w:val="20"/>
      <w:lang w:eastAsia="es-ES"/>
    </w:rPr>
  </w:style>
  <w:style w:type="paragraph" w:styleId="Prrafodelista">
    <w:name w:val="List Paragraph"/>
    <w:basedOn w:val="Normal"/>
    <w:uiPriority w:val="34"/>
    <w:qFormat/>
    <w:rsid w:val="00AA0286"/>
    <w:pPr>
      <w:ind w:left="720"/>
      <w:contextualSpacing/>
    </w:pPr>
  </w:style>
  <w:style w:type="character" w:styleId="Refdenotaalpie">
    <w:name w:val="footnote reference"/>
    <w:basedOn w:val="Fuentedeprrafopredeter"/>
    <w:uiPriority w:val="99"/>
    <w:semiHidden/>
    <w:unhideWhenUsed/>
    <w:rsid w:val="00AA0286"/>
    <w:rPr>
      <w:vertAlign w:val="superscript"/>
    </w:rPr>
  </w:style>
  <w:style w:type="paragraph" w:styleId="Textodeglobo">
    <w:name w:val="Balloon Text"/>
    <w:basedOn w:val="Normal"/>
    <w:link w:val="TextodegloboCar"/>
    <w:uiPriority w:val="99"/>
    <w:semiHidden/>
    <w:unhideWhenUsed/>
    <w:rsid w:val="00EC62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1792</Words>
  <Characters>9861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iker</dc:creator>
  <cp:keywords/>
  <dc:description/>
  <cp:lastModifiedBy>JOSE ARTURO SOSA ECHEVERRIA</cp:lastModifiedBy>
  <cp:revision>8</cp:revision>
  <cp:lastPrinted>2015-09-23T16:13:00Z</cp:lastPrinted>
  <dcterms:created xsi:type="dcterms:W3CDTF">2015-09-15T15:38:00Z</dcterms:created>
  <dcterms:modified xsi:type="dcterms:W3CDTF">2015-09-25T18:34:00Z</dcterms:modified>
</cp:coreProperties>
</file>